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903F02" w:rsidRDefault="00903F02" w:rsidP="00D76C69">
      <w:pPr>
        <w:bidi/>
        <w:jc w:val="center"/>
        <w:rPr>
          <w:rFonts w:cs="B Badr" w:hint="cs"/>
          <w:sz w:val="32"/>
          <w:szCs w:val="32"/>
          <w:rtl/>
          <w:lang w:bidi="fa-IR"/>
        </w:rPr>
      </w:pPr>
      <w:r w:rsidRPr="00903F02">
        <w:rPr>
          <w:rFonts w:cs="B Badr" w:hint="cs"/>
          <w:sz w:val="32"/>
          <w:szCs w:val="32"/>
          <w:rtl/>
          <w:lang w:bidi="fa-IR"/>
        </w:rPr>
        <w:t>خارج اصول99</w:t>
      </w:r>
    </w:p>
    <w:p w:rsidR="00903F02" w:rsidRPr="00903F02" w:rsidRDefault="00903F02" w:rsidP="00D76C69">
      <w:pPr>
        <w:bidi/>
        <w:jc w:val="center"/>
        <w:rPr>
          <w:rFonts w:cs="B Badr" w:hint="cs"/>
          <w:sz w:val="32"/>
          <w:szCs w:val="32"/>
          <w:rtl/>
          <w:lang w:bidi="fa-IR"/>
        </w:rPr>
      </w:pPr>
      <w:r w:rsidRPr="00903F02">
        <w:rPr>
          <w:rFonts w:cs="B Badr" w:hint="cs"/>
          <w:sz w:val="32"/>
          <w:szCs w:val="32"/>
          <w:rtl/>
          <w:lang w:bidi="fa-IR"/>
        </w:rPr>
        <w:t>سه شنبه 21/ 12/ 97</w:t>
      </w:r>
    </w:p>
    <w:p w:rsidR="00903F02" w:rsidRPr="00D76C69" w:rsidRDefault="00903F02" w:rsidP="00D76C69">
      <w:pPr>
        <w:pBdr>
          <w:bottom w:val="single" w:sz="12" w:space="1" w:color="auto"/>
        </w:pBdr>
        <w:bidi/>
        <w:jc w:val="center"/>
        <w:rPr>
          <w:rFonts w:cs="B Badr" w:hint="cs"/>
          <w:color w:val="FF0000"/>
          <w:sz w:val="32"/>
          <w:szCs w:val="32"/>
          <w:rtl/>
          <w:lang w:bidi="fa-IR"/>
        </w:rPr>
      </w:pPr>
      <w:r w:rsidRPr="00D76C69">
        <w:rPr>
          <w:rFonts w:cs="B Badr" w:hint="cs"/>
          <w:color w:val="FF0000"/>
          <w:sz w:val="32"/>
          <w:szCs w:val="32"/>
          <w:rtl/>
          <w:lang w:bidi="fa-IR"/>
        </w:rPr>
        <w:t>*مقدمه ی واجب*</w:t>
      </w:r>
    </w:p>
    <w:p w:rsidR="00903F02" w:rsidRPr="00A84DCA" w:rsidRDefault="00903F02" w:rsidP="00903F02">
      <w:pPr>
        <w:bidi/>
        <w:rPr>
          <w:rFonts w:cs="B Badr" w:hint="cs"/>
          <w:color w:val="00B050"/>
          <w:sz w:val="32"/>
          <w:szCs w:val="32"/>
          <w:rtl/>
          <w:lang w:bidi="fa-IR"/>
        </w:rPr>
      </w:pPr>
      <w:r w:rsidRPr="00A84DCA">
        <w:rPr>
          <w:rFonts w:cs="B Badr" w:hint="cs"/>
          <w:color w:val="00B050"/>
          <w:sz w:val="32"/>
          <w:szCs w:val="32"/>
          <w:rtl/>
          <w:lang w:bidi="fa-IR"/>
        </w:rPr>
        <w:t>موعظه</w:t>
      </w:r>
    </w:p>
    <w:p w:rsidR="008E1D24" w:rsidRDefault="00D064C9" w:rsidP="008E1D24">
      <w:pPr>
        <w:bidi/>
        <w:rPr>
          <w:rFonts w:cs="B Badr"/>
          <w:sz w:val="32"/>
          <w:szCs w:val="32"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امام هادی علیه السلام:</w:t>
      </w:r>
    </w:p>
    <w:p w:rsidR="008E1D24" w:rsidRDefault="008E1D24" w:rsidP="008E1D24">
      <w:pPr>
        <w:bidi/>
        <w:rPr>
          <w:rFonts w:cs="B Badr" w:hint="cs"/>
          <w:sz w:val="32"/>
          <w:szCs w:val="32"/>
          <w:rtl/>
          <w:lang w:bidi="fa-IR"/>
        </w:rPr>
      </w:pPr>
      <w:r w:rsidRPr="008E1D24">
        <w:rPr>
          <w:rFonts w:cs="B Badr" w:hint="cs"/>
          <w:sz w:val="32"/>
          <w:szCs w:val="32"/>
          <w:rtl/>
          <w:lang w:bidi="fa-IR"/>
        </w:rPr>
        <w:t>الشَّاكِرُ</w:t>
      </w:r>
      <w:r w:rsidRPr="008E1D24">
        <w:rPr>
          <w:rFonts w:cs="B Badr"/>
          <w:sz w:val="32"/>
          <w:szCs w:val="32"/>
          <w:rtl/>
          <w:lang w:bidi="fa-IR"/>
        </w:rPr>
        <w:t xml:space="preserve"> </w:t>
      </w:r>
      <w:r w:rsidRPr="008E1D24">
        <w:rPr>
          <w:rFonts w:cs="B Badr" w:hint="cs"/>
          <w:sz w:val="32"/>
          <w:szCs w:val="32"/>
          <w:rtl/>
          <w:lang w:bidi="fa-IR"/>
        </w:rPr>
        <w:t>أَسْعَدُ</w:t>
      </w:r>
      <w:r w:rsidRPr="008E1D24">
        <w:rPr>
          <w:rFonts w:cs="B Badr"/>
          <w:sz w:val="32"/>
          <w:szCs w:val="32"/>
          <w:rtl/>
          <w:lang w:bidi="fa-IR"/>
        </w:rPr>
        <w:t xml:space="preserve"> </w:t>
      </w:r>
      <w:r w:rsidRPr="008E1D24">
        <w:rPr>
          <w:rFonts w:cs="B Badr" w:hint="cs"/>
          <w:sz w:val="32"/>
          <w:szCs w:val="32"/>
          <w:rtl/>
          <w:lang w:bidi="fa-IR"/>
        </w:rPr>
        <w:t>بِالشُّكْرِ</w:t>
      </w:r>
      <w:r w:rsidRPr="008E1D24">
        <w:rPr>
          <w:rFonts w:cs="B Badr"/>
          <w:sz w:val="32"/>
          <w:szCs w:val="32"/>
          <w:rtl/>
          <w:lang w:bidi="fa-IR"/>
        </w:rPr>
        <w:t xml:space="preserve"> </w:t>
      </w:r>
      <w:r w:rsidRPr="008E1D24">
        <w:rPr>
          <w:rFonts w:cs="B Badr" w:hint="cs"/>
          <w:sz w:val="32"/>
          <w:szCs w:val="32"/>
          <w:rtl/>
          <w:lang w:bidi="fa-IR"/>
        </w:rPr>
        <w:t>مِنْهُ</w:t>
      </w:r>
      <w:r w:rsidRPr="008E1D24">
        <w:rPr>
          <w:rFonts w:cs="B Badr"/>
          <w:sz w:val="32"/>
          <w:szCs w:val="32"/>
          <w:rtl/>
          <w:lang w:bidi="fa-IR"/>
        </w:rPr>
        <w:t xml:space="preserve"> </w:t>
      </w:r>
      <w:r w:rsidRPr="008E1D24">
        <w:rPr>
          <w:rFonts w:cs="B Badr" w:hint="cs"/>
          <w:sz w:val="32"/>
          <w:szCs w:val="32"/>
          <w:rtl/>
          <w:lang w:bidi="fa-IR"/>
        </w:rPr>
        <w:t>بِالنِّعْمَةِ</w:t>
      </w:r>
      <w:r w:rsidRPr="008E1D24">
        <w:rPr>
          <w:rFonts w:cs="B Badr"/>
          <w:sz w:val="32"/>
          <w:szCs w:val="32"/>
          <w:rtl/>
          <w:lang w:bidi="fa-IR"/>
        </w:rPr>
        <w:t xml:space="preserve"> </w:t>
      </w:r>
      <w:r w:rsidRPr="008E1D24">
        <w:rPr>
          <w:rFonts w:cs="B Badr" w:hint="cs"/>
          <w:sz w:val="32"/>
          <w:szCs w:val="32"/>
          <w:rtl/>
          <w:lang w:bidi="fa-IR"/>
        </w:rPr>
        <w:t>الَّتِي</w:t>
      </w:r>
      <w:r w:rsidRPr="008E1D24">
        <w:rPr>
          <w:rFonts w:cs="B Badr"/>
          <w:sz w:val="32"/>
          <w:szCs w:val="32"/>
          <w:rtl/>
          <w:lang w:bidi="fa-IR"/>
        </w:rPr>
        <w:t xml:space="preserve"> </w:t>
      </w:r>
      <w:r w:rsidRPr="008E1D24">
        <w:rPr>
          <w:rFonts w:cs="B Badr" w:hint="cs"/>
          <w:sz w:val="32"/>
          <w:szCs w:val="32"/>
          <w:rtl/>
          <w:lang w:bidi="fa-IR"/>
        </w:rPr>
        <w:t>أَوْجَبَتِ</w:t>
      </w:r>
      <w:r w:rsidRPr="008E1D24">
        <w:rPr>
          <w:rFonts w:cs="B Badr"/>
          <w:sz w:val="32"/>
          <w:szCs w:val="32"/>
          <w:rtl/>
          <w:lang w:bidi="fa-IR"/>
        </w:rPr>
        <w:t xml:space="preserve"> </w:t>
      </w:r>
      <w:r w:rsidRPr="008E1D24">
        <w:rPr>
          <w:rFonts w:cs="B Badr" w:hint="cs"/>
          <w:sz w:val="32"/>
          <w:szCs w:val="32"/>
          <w:rtl/>
          <w:lang w:bidi="fa-IR"/>
        </w:rPr>
        <w:t>الشُّكْرَ</w:t>
      </w:r>
      <w:r w:rsidRPr="008E1D24">
        <w:rPr>
          <w:rFonts w:cs="B Badr"/>
          <w:sz w:val="32"/>
          <w:szCs w:val="32"/>
          <w:rtl/>
          <w:lang w:bidi="fa-IR"/>
        </w:rPr>
        <w:t xml:space="preserve"> </w:t>
      </w:r>
      <w:r w:rsidRPr="008E1D24">
        <w:rPr>
          <w:rFonts w:cs="B Badr" w:hint="cs"/>
          <w:sz w:val="32"/>
          <w:szCs w:val="32"/>
          <w:rtl/>
          <w:lang w:bidi="fa-IR"/>
        </w:rPr>
        <w:t>لِأَنَّ</w:t>
      </w:r>
      <w:r w:rsidRPr="008E1D24">
        <w:rPr>
          <w:rFonts w:cs="B Badr"/>
          <w:sz w:val="32"/>
          <w:szCs w:val="32"/>
          <w:rtl/>
          <w:lang w:bidi="fa-IR"/>
        </w:rPr>
        <w:t xml:space="preserve"> </w:t>
      </w:r>
      <w:r w:rsidRPr="008E1D24">
        <w:rPr>
          <w:rFonts w:cs="B Badr" w:hint="cs"/>
          <w:sz w:val="32"/>
          <w:szCs w:val="32"/>
          <w:rtl/>
          <w:lang w:bidi="fa-IR"/>
        </w:rPr>
        <w:t>النِّعَمَ</w:t>
      </w:r>
      <w:r w:rsidRPr="008E1D24">
        <w:rPr>
          <w:rFonts w:cs="B Badr"/>
          <w:sz w:val="32"/>
          <w:szCs w:val="32"/>
          <w:rtl/>
          <w:lang w:bidi="fa-IR"/>
        </w:rPr>
        <w:t xml:space="preserve"> </w:t>
      </w:r>
      <w:r w:rsidRPr="008E1D24">
        <w:rPr>
          <w:rFonts w:cs="B Badr" w:hint="cs"/>
          <w:sz w:val="32"/>
          <w:szCs w:val="32"/>
          <w:rtl/>
          <w:lang w:bidi="fa-IR"/>
        </w:rPr>
        <w:t>مَتَاعٌ</w:t>
      </w:r>
      <w:r w:rsidRPr="008E1D24">
        <w:rPr>
          <w:rFonts w:cs="B Badr"/>
          <w:sz w:val="32"/>
          <w:szCs w:val="32"/>
          <w:rtl/>
          <w:lang w:bidi="fa-IR"/>
        </w:rPr>
        <w:t xml:space="preserve"> </w:t>
      </w:r>
      <w:r w:rsidRPr="008E1D24">
        <w:rPr>
          <w:rFonts w:cs="B Badr" w:hint="cs"/>
          <w:sz w:val="32"/>
          <w:szCs w:val="32"/>
          <w:rtl/>
          <w:lang w:bidi="fa-IR"/>
        </w:rPr>
        <w:t>وَ</w:t>
      </w:r>
      <w:r w:rsidRPr="008E1D24">
        <w:rPr>
          <w:rFonts w:cs="B Badr"/>
          <w:sz w:val="32"/>
          <w:szCs w:val="32"/>
          <w:rtl/>
          <w:lang w:bidi="fa-IR"/>
        </w:rPr>
        <w:t xml:space="preserve"> </w:t>
      </w:r>
      <w:r w:rsidRPr="008E1D24">
        <w:rPr>
          <w:rFonts w:cs="B Badr" w:hint="cs"/>
          <w:sz w:val="32"/>
          <w:szCs w:val="32"/>
          <w:rtl/>
          <w:lang w:bidi="fa-IR"/>
        </w:rPr>
        <w:t>الشُّكْرَ</w:t>
      </w:r>
      <w:r w:rsidRPr="008E1D24">
        <w:rPr>
          <w:rFonts w:cs="B Badr"/>
          <w:sz w:val="32"/>
          <w:szCs w:val="32"/>
          <w:rtl/>
          <w:lang w:bidi="fa-IR"/>
        </w:rPr>
        <w:t xml:space="preserve"> </w:t>
      </w:r>
      <w:r w:rsidRPr="008E1D24">
        <w:rPr>
          <w:rFonts w:cs="B Badr" w:hint="cs"/>
          <w:sz w:val="32"/>
          <w:szCs w:val="32"/>
          <w:rtl/>
          <w:lang w:bidi="fa-IR"/>
        </w:rPr>
        <w:t>نِعَمٌ</w:t>
      </w:r>
      <w:r w:rsidRPr="008E1D24">
        <w:rPr>
          <w:rFonts w:cs="B Badr"/>
          <w:sz w:val="32"/>
          <w:szCs w:val="32"/>
          <w:rtl/>
          <w:lang w:bidi="fa-IR"/>
        </w:rPr>
        <w:t xml:space="preserve"> </w:t>
      </w:r>
      <w:r w:rsidRPr="008E1D24">
        <w:rPr>
          <w:rFonts w:cs="B Badr" w:hint="cs"/>
          <w:sz w:val="32"/>
          <w:szCs w:val="32"/>
          <w:rtl/>
          <w:lang w:bidi="fa-IR"/>
        </w:rPr>
        <w:t>وَ</w:t>
      </w:r>
      <w:r w:rsidRPr="008E1D24">
        <w:rPr>
          <w:rFonts w:cs="B Badr"/>
          <w:sz w:val="32"/>
          <w:szCs w:val="32"/>
          <w:rtl/>
          <w:lang w:bidi="fa-IR"/>
        </w:rPr>
        <w:t xml:space="preserve"> </w:t>
      </w:r>
      <w:r w:rsidRPr="008E1D24">
        <w:rPr>
          <w:rFonts w:cs="B Badr" w:hint="cs"/>
          <w:sz w:val="32"/>
          <w:szCs w:val="32"/>
          <w:rtl/>
          <w:lang w:bidi="fa-IR"/>
        </w:rPr>
        <w:t>عُقْبَى</w:t>
      </w:r>
      <w:r w:rsidRPr="008E1D24">
        <w:rPr>
          <w:rFonts w:cs="B Badr"/>
          <w:sz w:val="32"/>
          <w:szCs w:val="32"/>
          <w:rtl/>
          <w:lang w:bidi="fa-IR"/>
        </w:rPr>
        <w:t>.</w:t>
      </w:r>
      <w:r>
        <w:rPr>
          <w:rStyle w:val="FootnoteReference"/>
          <w:rFonts w:cs="B Badr"/>
          <w:sz w:val="32"/>
          <w:szCs w:val="32"/>
          <w:rtl/>
          <w:lang w:bidi="fa-IR"/>
        </w:rPr>
        <w:footnoteReference w:id="1"/>
      </w:r>
    </w:p>
    <w:p w:rsidR="00D064C9" w:rsidRDefault="001F12EE" w:rsidP="00B50D8B">
      <w:pPr>
        <w:bidi/>
        <w:rPr>
          <w:rFonts w:cs="B Badr" w:hint="cs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شخص شاکر سعادتی که با شکر</w:t>
      </w:r>
      <w:r w:rsidR="00B50D8B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نعمت</w:t>
      </w:r>
      <w:r w:rsidR="00B50D8B">
        <w:rPr>
          <w:rFonts w:cs="B Badr" w:hint="cs"/>
          <w:sz w:val="32"/>
          <w:szCs w:val="32"/>
          <w:rtl/>
          <w:lang w:bidi="fa-IR"/>
        </w:rPr>
        <w:t>ِ دنیایی</w:t>
      </w:r>
      <w:r>
        <w:rPr>
          <w:rFonts w:cs="B Badr" w:hint="cs"/>
          <w:sz w:val="32"/>
          <w:szCs w:val="32"/>
          <w:rtl/>
          <w:lang w:bidi="fa-IR"/>
        </w:rPr>
        <w:t xml:space="preserve"> تحصیل می کند</w:t>
      </w:r>
      <w:r w:rsidR="00B50D8B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بیشتر است از سعادتی که با </w:t>
      </w:r>
      <w:r w:rsidR="00B50D8B">
        <w:rPr>
          <w:rFonts w:cs="B Badr" w:hint="cs"/>
          <w:sz w:val="32"/>
          <w:szCs w:val="32"/>
          <w:rtl/>
          <w:lang w:bidi="fa-IR"/>
        </w:rPr>
        <w:t>خود آن نعمت تحصیل می کند؛ زیرا نعمت دنیایی، فقط موجب سعادت دنیاست ولی شکر، هم موجب سعادت دنیاست  هم موجب سعادت آخرت.</w:t>
      </w:r>
    </w:p>
    <w:p w:rsidR="00502D50" w:rsidRPr="00A84DCA" w:rsidRDefault="00502D50" w:rsidP="00A84DCA">
      <w:pPr>
        <w:bidi/>
        <w:jc w:val="center"/>
        <w:rPr>
          <w:rFonts w:cs="B Badr" w:hint="cs"/>
          <w:color w:val="00B050"/>
          <w:sz w:val="32"/>
          <w:szCs w:val="32"/>
          <w:rtl/>
          <w:lang w:bidi="fa-IR"/>
        </w:rPr>
      </w:pPr>
      <w:r w:rsidRPr="00A84DCA">
        <w:rPr>
          <w:rFonts w:cs="B Badr" w:hint="cs"/>
          <w:color w:val="00B050"/>
          <w:sz w:val="32"/>
          <w:szCs w:val="32"/>
          <w:rtl/>
          <w:lang w:bidi="fa-IR"/>
        </w:rPr>
        <w:t>*******</w:t>
      </w:r>
    </w:p>
    <w:p w:rsidR="00502D50" w:rsidRPr="00A84DCA" w:rsidRDefault="00502D50" w:rsidP="00502D50">
      <w:pPr>
        <w:bidi/>
        <w:rPr>
          <w:rFonts w:cs="B Badr" w:hint="cs"/>
          <w:color w:val="0070C0"/>
          <w:sz w:val="32"/>
          <w:szCs w:val="32"/>
          <w:rtl/>
          <w:lang w:bidi="fa-IR"/>
        </w:rPr>
      </w:pPr>
      <w:r w:rsidRPr="00A84DCA">
        <w:rPr>
          <w:rFonts w:cs="B Badr" w:hint="cs"/>
          <w:color w:val="0070C0"/>
          <w:sz w:val="32"/>
          <w:szCs w:val="32"/>
          <w:rtl/>
          <w:lang w:bidi="fa-IR"/>
        </w:rPr>
        <w:t>توضیحی بر مقدمه ی داخلیه</w:t>
      </w:r>
    </w:p>
    <w:p w:rsidR="00502D50" w:rsidRDefault="00502D50" w:rsidP="00A84DCA">
      <w:pPr>
        <w:bidi/>
        <w:rPr>
          <w:rFonts w:cs="B Badr" w:hint="cs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مقدمه ی داخلیه عبارت است از أجزاء ماموربه که هر کدام لابشرط لحاظ می شوند؛ و لحاظ لابشرطیت، امری</w:t>
      </w:r>
      <w:r w:rsidR="00C17283" w:rsidRPr="00C17283">
        <w:rPr>
          <w:rFonts w:cs="B Badr" w:hint="cs"/>
          <w:sz w:val="32"/>
          <w:szCs w:val="32"/>
          <w:rtl/>
          <w:lang w:bidi="fa-IR"/>
        </w:rPr>
        <w:t xml:space="preserve"> </w:t>
      </w:r>
      <w:r w:rsidR="00C17283">
        <w:rPr>
          <w:rFonts w:cs="B Badr" w:hint="cs"/>
          <w:sz w:val="32"/>
          <w:szCs w:val="32"/>
          <w:rtl/>
          <w:lang w:bidi="fa-IR"/>
        </w:rPr>
        <w:t>اعتباری</w:t>
      </w:r>
      <w:r>
        <w:rPr>
          <w:rFonts w:cs="B Badr" w:hint="cs"/>
          <w:sz w:val="32"/>
          <w:szCs w:val="32"/>
          <w:rtl/>
          <w:lang w:bidi="fa-IR"/>
        </w:rPr>
        <w:t xml:space="preserve"> است و انطباقش بر فعل</w:t>
      </w:r>
      <w:r w:rsidR="00A84DCA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مکلف در خارج نیز اعتباری است</w:t>
      </w:r>
      <w:r w:rsidR="002237B0">
        <w:rPr>
          <w:rFonts w:cs="B Badr" w:hint="cs"/>
          <w:sz w:val="32"/>
          <w:szCs w:val="32"/>
          <w:rtl/>
          <w:lang w:bidi="fa-IR"/>
        </w:rPr>
        <w:t>؛ و از طرفی ملاک جزئیتِ جزء، در هر مرکبی نسبت به ماموربه</w:t>
      </w:r>
      <w:r w:rsidR="00C17283">
        <w:rPr>
          <w:rFonts w:cs="B Badr" w:hint="cs"/>
          <w:sz w:val="32"/>
          <w:szCs w:val="32"/>
          <w:rtl/>
          <w:lang w:bidi="fa-IR"/>
        </w:rPr>
        <w:t>،</w:t>
      </w:r>
      <w:r w:rsidR="002237B0">
        <w:rPr>
          <w:rFonts w:cs="B Badr" w:hint="cs"/>
          <w:sz w:val="32"/>
          <w:szCs w:val="32"/>
          <w:rtl/>
          <w:lang w:bidi="fa-IR"/>
        </w:rPr>
        <w:t xml:space="preserve"> فعل</w:t>
      </w:r>
      <w:r w:rsidR="00C17283">
        <w:rPr>
          <w:rFonts w:cs="B Badr" w:hint="cs"/>
          <w:sz w:val="32"/>
          <w:szCs w:val="32"/>
          <w:rtl/>
          <w:lang w:bidi="fa-IR"/>
        </w:rPr>
        <w:t>ِ</w:t>
      </w:r>
      <w:r w:rsidR="002237B0">
        <w:rPr>
          <w:rFonts w:cs="B Badr" w:hint="cs"/>
          <w:sz w:val="32"/>
          <w:szCs w:val="32"/>
          <w:rtl/>
          <w:lang w:bidi="fa-IR"/>
        </w:rPr>
        <w:t xml:space="preserve"> مکلف است؛ و فعل مکلف در خارج</w:t>
      </w:r>
      <w:r w:rsidR="00C17283">
        <w:rPr>
          <w:rFonts w:cs="B Badr" w:hint="cs"/>
          <w:sz w:val="32"/>
          <w:szCs w:val="32"/>
          <w:rtl/>
          <w:lang w:bidi="fa-IR"/>
        </w:rPr>
        <w:t>،</w:t>
      </w:r>
      <w:r w:rsidR="002237B0">
        <w:rPr>
          <w:rFonts w:cs="B Badr" w:hint="cs"/>
          <w:sz w:val="32"/>
          <w:szCs w:val="32"/>
          <w:rtl/>
          <w:lang w:bidi="fa-IR"/>
        </w:rPr>
        <w:t xml:space="preserve"> همان مرکبی است که با أجزاء</w:t>
      </w:r>
      <w:r w:rsidR="00A84DCA">
        <w:rPr>
          <w:rFonts w:cs="B Badr" w:hint="cs"/>
          <w:sz w:val="32"/>
          <w:szCs w:val="32"/>
          <w:rtl/>
          <w:lang w:bidi="fa-IR"/>
        </w:rPr>
        <w:t>،</w:t>
      </w:r>
      <w:r w:rsidR="002237B0">
        <w:rPr>
          <w:rFonts w:cs="B Badr" w:hint="cs"/>
          <w:sz w:val="32"/>
          <w:szCs w:val="32"/>
          <w:rtl/>
          <w:lang w:bidi="fa-IR"/>
        </w:rPr>
        <w:t xml:space="preserve"> محقق می شود</w:t>
      </w:r>
      <w:r w:rsidR="00C17283">
        <w:rPr>
          <w:rFonts w:cs="B Badr" w:hint="cs"/>
          <w:sz w:val="32"/>
          <w:szCs w:val="32"/>
          <w:rtl/>
          <w:lang w:bidi="fa-IR"/>
        </w:rPr>
        <w:t>؛</w:t>
      </w:r>
      <w:r w:rsidR="002237B0">
        <w:rPr>
          <w:rFonts w:cs="B Badr" w:hint="cs"/>
          <w:sz w:val="32"/>
          <w:szCs w:val="32"/>
          <w:rtl/>
          <w:lang w:bidi="fa-IR"/>
        </w:rPr>
        <w:t xml:space="preserve"> لذا مقدمه ی داخلیه در مانحن فیه</w:t>
      </w:r>
      <w:r w:rsidR="000840A1">
        <w:rPr>
          <w:rFonts w:cs="B Badr" w:hint="cs"/>
          <w:sz w:val="32"/>
          <w:szCs w:val="32"/>
          <w:rtl/>
          <w:lang w:bidi="fa-IR"/>
        </w:rPr>
        <w:t>،</w:t>
      </w:r>
      <w:r w:rsidR="002237B0">
        <w:rPr>
          <w:rFonts w:cs="B Badr" w:hint="cs"/>
          <w:sz w:val="32"/>
          <w:szCs w:val="32"/>
          <w:rtl/>
          <w:lang w:bidi="fa-IR"/>
        </w:rPr>
        <w:t xml:space="preserve"> در محل نزاع داخل نیست</w:t>
      </w:r>
      <w:r w:rsidR="00C17283">
        <w:rPr>
          <w:rFonts w:cs="B Badr" w:hint="cs"/>
          <w:sz w:val="32"/>
          <w:szCs w:val="32"/>
          <w:rtl/>
          <w:lang w:bidi="fa-IR"/>
        </w:rPr>
        <w:t>؛</w:t>
      </w:r>
      <w:r w:rsidR="002237B0">
        <w:rPr>
          <w:rFonts w:cs="B Badr" w:hint="cs"/>
          <w:sz w:val="32"/>
          <w:szCs w:val="32"/>
          <w:rtl/>
          <w:lang w:bidi="fa-IR"/>
        </w:rPr>
        <w:t xml:space="preserve"> کما صرح به المحقق الاصفهانی فی «الهدایة المسترشدین فی شرح معالم الدین»</w:t>
      </w:r>
      <w:r w:rsidR="005B3A30">
        <w:rPr>
          <w:rStyle w:val="FootnoteReference"/>
          <w:rFonts w:cs="B Badr"/>
          <w:sz w:val="32"/>
          <w:szCs w:val="32"/>
          <w:rtl/>
          <w:lang w:bidi="fa-IR"/>
        </w:rPr>
        <w:footnoteReference w:id="2"/>
      </w:r>
      <w:r w:rsidR="000840A1">
        <w:rPr>
          <w:rFonts w:cs="B Badr" w:hint="cs"/>
          <w:sz w:val="32"/>
          <w:szCs w:val="32"/>
          <w:rtl/>
          <w:lang w:bidi="fa-IR"/>
        </w:rPr>
        <w:t>؛ زیرا جزء و مرکب</w:t>
      </w:r>
      <w:r w:rsidR="00A84DCA">
        <w:rPr>
          <w:rFonts w:cs="B Badr" w:hint="cs"/>
          <w:sz w:val="32"/>
          <w:szCs w:val="32"/>
          <w:rtl/>
          <w:lang w:bidi="fa-IR"/>
        </w:rPr>
        <w:t>،</w:t>
      </w:r>
      <w:r w:rsidR="000840A1">
        <w:rPr>
          <w:rFonts w:cs="B Badr" w:hint="cs"/>
          <w:sz w:val="32"/>
          <w:szCs w:val="32"/>
          <w:rtl/>
          <w:lang w:bidi="fa-IR"/>
        </w:rPr>
        <w:t xml:space="preserve"> اتحاد عینی و حقیقی دارند و تغ</w:t>
      </w:r>
      <w:r w:rsidR="00256A90">
        <w:rPr>
          <w:rFonts w:cs="B Badr" w:hint="cs"/>
          <w:sz w:val="32"/>
          <w:szCs w:val="32"/>
          <w:rtl/>
          <w:lang w:bidi="fa-IR"/>
        </w:rPr>
        <w:t>ایر بین جزء و مرکب، اعتباری است؛ و وجوب مرکب، تمام أجزا را شامل می شود</w:t>
      </w:r>
      <w:r w:rsidR="00A84DCA">
        <w:rPr>
          <w:rFonts w:cs="B Badr" w:hint="cs"/>
          <w:sz w:val="32"/>
          <w:szCs w:val="32"/>
          <w:rtl/>
          <w:lang w:bidi="fa-IR"/>
        </w:rPr>
        <w:t xml:space="preserve">؛ لذا نمی </w:t>
      </w:r>
      <w:r w:rsidR="00256A90">
        <w:rPr>
          <w:rFonts w:cs="B Badr" w:hint="cs"/>
          <w:sz w:val="32"/>
          <w:szCs w:val="32"/>
          <w:rtl/>
          <w:lang w:bidi="fa-IR"/>
        </w:rPr>
        <w:t xml:space="preserve">شود هر جزئی دارای وجوب دیگری </w:t>
      </w:r>
      <w:r w:rsidR="00A84DCA">
        <w:rPr>
          <w:rFonts w:cs="B Badr" w:hint="cs"/>
          <w:sz w:val="32"/>
          <w:szCs w:val="32"/>
          <w:rtl/>
          <w:lang w:bidi="fa-IR"/>
        </w:rPr>
        <w:t>به</w:t>
      </w:r>
      <w:r w:rsidR="00256A90">
        <w:rPr>
          <w:rFonts w:cs="B Badr" w:hint="cs"/>
          <w:sz w:val="32"/>
          <w:szCs w:val="32"/>
          <w:rtl/>
          <w:lang w:bidi="fa-IR"/>
        </w:rPr>
        <w:t xml:space="preserve"> نام وجوب غیری شود والّا مستلزم</w:t>
      </w:r>
      <w:r w:rsidR="00A84DCA">
        <w:rPr>
          <w:rFonts w:cs="B Badr" w:hint="cs"/>
          <w:sz w:val="32"/>
          <w:szCs w:val="32"/>
          <w:rtl/>
          <w:lang w:bidi="fa-IR"/>
        </w:rPr>
        <w:t>ِ</w:t>
      </w:r>
      <w:r w:rsidR="00256A90">
        <w:rPr>
          <w:rFonts w:cs="B Badr" w:hint="cs"/>
          <w:sz w:val="32"/>
          <w:szCs w:val="32"/>
          <w:rtl/>
          <w:lang w:bidi="fa-IR"/>
        </w:rPr>
        <w:t xml:space="preserve"> اجتماع مثلین است</w:t>
      </w:r>
      <w:r w:rsidR="00A84DCA">
        <w:rPr>
          <w:rFonts w:cs="B Badr" w:hint="cs"/>
          <w:sz w:val="32"/>
          <w:szCs w:val="32"/>
          <w:rtl/>
          <w:lang w:bidi="fa-IR"/>
        </w:rPr>
        <w:t>؛</w:t>
      </w:r>
      <w:r w:rsidR="00256A90">
        <w:rPr>
          <w:rFonts w:cs="B Badr" w:hint="cs"/>
          <w:sz w:val="32"/>
          <w:szCs w:val="32"/>
          <w:rtl/>
          <w:lang w:bidi="fa-IR"/>
        </w:rPr>
        <w:t xml:space="preserve"> و اجتماع مثلین، همانطور که در باب اجتماع امرونهی </w:t>
      </w:r>
      <w:r w:rsidR="00256A90">
        <w:rPr>
          <w:rFonts w:cs="B Badr" w:hint="cs"/>
          <w:sz w:val="32"/>
          <w:szCs w:val="32"/>
          <w:rtl/>
          <w:lang w:bidi="fa-IR"/>
        </w:rPr>
        <w:lastRenderedPageBreak/>
        <w:t>گفته شده، محال است(در باب اجتماع امرونهی می گویند: حتی اگر تعد</w:t>
      </w:r>
      <w:r w:rsidR="00A84DCA">
        <w:rPr>
          <w:rFonts w:cs="B Badr" w:hint="cs"/>
          <w:sz w:val="32"/>
          <w:szCs w:val="32"/>
          <w:rtl/>
          <w:lang w:bidi="fa-IR"/>
        </w:rPr>
        <w:t>ّ</w:t>
      </w:r>
      <w:r w:rsidR="00256A90">
        <w:rPr>
          <w:rFonts w:cs="B Badr" w:hint="cs"/>
          <w:sz w:val="32"/>
          <w:szCs w:val="32"/>
          <w:rtl/>
          <w:lang w:bidi="fa-IR"/>
        </w:rPr>
        <w:t>د عنوان</w:t>
      </w:r>
      <w:r w:rsidR="00A84DCA">
        <w:rPr>
          <w:rFonts w:cs="B Badr" w:hint="cs"/>
          <w:sz w:val="32"/>
          <w:szCs w:val="32"/>
          <w:rtl/>
          <w:lang w:bidi="fa-IR"/>
        </w:rPr>
        <w:t>،</w:t>
      </w:r>
      <w:r w:rsidR="00256A90">
        <w:rPr>
          <w:rFonts w:cs="B Badr" w:hint="cs"/>
          <w:sz w:val="32"/>
          <w:szCs w:val="32"/>
          <w:rtl/>
          <w:lang w:bidi="fa-IR"/>
        </w:rPr>
        <w:t xml:space="preserve"> باعث تعد</w:t>
      </w:r>
      <w:r w:rsidR="00A84DCA">
        <w:rPr>
          <w:rFonts w:cs="B Badr" w:hint="cs"/>
          <w:sz w:val="32"/>
          <w:szCs w:val="32"/>
          <w:rtl/>
          <w:lang w:bidi="fa-IR"/>
        </w:rPr>
        <w:t>ّ</w:t>
      </w:r>
      <w:r w:rsidR="00256A90">
        <w:rPr>
          <w:rFonts w:cs="B Badr" w:hint="cs"/>
          <w:sz w:val="32"/>
          <w:szCs w:val="32"/>
          <w:rtl/>
          <w:lang w:bidi="fa-IR"/>
        </w:rPr>
        <w:t>د معنون شود، مشکل اجتماع مثلین برطرف نمی شود)</w:t>
      </w:r>
      <w:r w:rsidR="00A84DCA">
        <w:rPr>
          <w:rFonts w:cs="B Badr" w:hint="cs"/>
          <w:sz w:val="32"/>
          <w:szCs w:val="32"/>
          <w:rtl/>
          <w:lang w:bidi="fa-IR"/>
        </w:rPr>
        <w:t>؛</w:t>
      </w:r>
      <w:r w:rsidR="00256A90">
        <w:rPr>
          <w:rFonts w:cs="B Badr" w:hint="cs"/>
          <w:sz w:val="32"/>
          <w:szCs w:val="32"/>
          <w:rtl/>
          <w:lang w:bidi="fa-IR"/>
        </w:rPr>
        <w:t xml:space="preserve"> بنابراین در مانحن فیه</w:t>
      </w:r>
      <w:r w:rsidR="00A84DCA">
        <w:rPr>
          <w:rFonts w:cs="B Badr" w:hint="cs"/>
          <w:sz w:val="32"/>
          <w:szCs w:val="32"/>
          <w:rtl/>
          <w:lang w:bidi="fa-IR"/>
        </w:rPr>
        <w:t>،</w:t>
      </w:r>
      <w:r w:rsidR="00256A90">
        <w:rPr>
          <w:rFonts w:cs="B Badr" w:hint="cs"/>
          <w:sz w:val="32"/>
          <w:szCs w:val="32"/>
          <w:rtl/>
          <w:lang w:bidi="fa-IR"/>
        </w:rPr>
        <w:t xml:space="preserve"> تعد</w:t>
      </w:r>
      <w:r w:rsidR="00A84DCA">
        <w:rPr>
          <w:rFonts w:cs="B Badr" w:hint="cs"/>
          <w:sz w:val="32"/>
          <w:szCs w:val="32"/>
          <w:rtl/>
          <w:lang w:bidi="fa-IR"/>
        </w:rPr>
        <w:t>ّ</w:t>
      </w:r>
      <w:r w:rsidR="00256A90">
        <w:rPr>
          <w:rFonts w:cs="B Badr" w:hint="cs"/>
          <w:sz w:val="32"/>
          <w:szCs w:val="32"/>
          <w:rtl/>
          <w:lang w:bidi="fa-IR"/>
        </w:rPr>
        <w:t xml:space="preserve">د عنوان </w:t>
      </w:r>
      <w:r w:rsidR="00A84DCA">
        <w:rPr>
          <w:rFonts w:cs="B Badr" w:hint="cs"/>
          <w:sz w:val="32"/>
          <w:szCs w:val="32"/>
          <w:rtl/>
          <w:lang w:bidi="fa-IR"/>
        </w:rPr>
        <w:t>و</w:t>
      </w:r>
      <w:r w:rsidR="00256A90">
        <w:rPr>
          <w:rFonts w:cs="B Badr" w:hint="cs"/>
          <w:sz w:val="32"/>
          <w:szCs w:val="32"/>
          <w:rtl/>
          <w:lang w:bidi="fa-IR"/>
        </w:rPr>
        <w:t xml:space="preserve"> معنون نیز وجود ندارد تا بگوییم: </w:t>
      </w:r>
      <w:r w:rsidR="00A84DCA">
        <w:rPr>
          <w:rFonts w:cs="Times New Roman" w:hint="cs"/>
          <w:sz w:val="32"/>
          <w:szCs w:val="32"/>
          <w:rtl/>
          <w:lang w:bidi="fa-IR"/>
        </w:rPr>
        <w:t>"</w:t>
      </w:r>
      <w:r w:rsidR="00256A90">
        <w:rPr>
          <w:rFonts w:cs="B Badr" w:hint="cs"/>
          <w:sz w:val="32"/>
          <w:szCs w:val="32"/>
          <w:rtl/>
          <w:lang w:bidi="fa-IR"/>
        </w:rPr>
        <w:t>وجوب غیری برای یک عنوان است و وجوب نفسی برای عنوان دیگر</w:t>
      </w:r>
      <w:r w:rsidR="00A84DCA">
        <w:rPr>
          <w:rFonts w:cs="Times New Roman" w:hint="cs"/>
          <w:sz w:val="32"/>
          <w:szCs w:val="32"/>
          <w:rtl/>
          <w:lang w:bidi="fa-IR"/>
        </w:rPr>
        <w:t>"</w:t>
      </w:r>
      <w:r w:rsidR="00256A90">
        <w:rPr>
          <w:rFonts w:cs="B Badr" w:hint="cs"/>
          <w:sz w:val="32"/>
          <w:szCs w:val="32"/>
          <w:rtl/>
          <w:lang w:bidi="fa-IR"/>
        </w:rPr>
        <w:t>؛ زیرا عنوان مقد</w:t>
      </w:r>
      <w:r w:rsidR="00A84DCA">
        <w:rPr>
          <w:rFonts w:cs="B Badr" w:hint="cs"/>
          <w:sz w:val="32"/>
          <w:szCs w:val="32"/>
          <w:rtl/>
          <w:lang w:bidi="fa-IR"/>
        </w:rPr>
        <w:t>ّ</w:t>
      </w:r>
      <w:r w:rsidR="00256A90">
        <w:rPr>
          <w:rFonts w:cs="B Badr" w:hint="cs"/>
          <w:sz w:val="32"/>
          <w:szCs w:val="32"/>
          <w:rtl/>
          <w:lang w:bidi="fa-IR"/>
        </w:rPr>
        <w:t>میت در مانحن فیه</w:t>
      </w:r>
      <w:r w:rsidR="00A84DCA">
        <w:rPr>
          <w:rFonts w:cs="B Badr" w:hint="cs"/>
          <w:sz w:val="32"/>
          <w:szCs w:val="32"/>
          <w:rtl/>
          <w:lang w:bidi="fa-IR"/>
        </w:rPr>
        <w:t>،</w:t>
      </w:r>
      <w:r w:rsidR="00256A90">
        <w:rPr>
          <w:rFonts w:cs="B Badr" w:hint="cs"/>
          <w:sz w:val="32"/>
          <w:szCs w:val="32"/>
          <w:rtl/>
          <w:lang w:bidi="fa-IR"/>
        </w:rPr>
        <w:t xml:space="preserve"> عنوان تعلیلی است نه تقییدی؛ یعنی مقدمه با حمل شایع صناعی</w:t>
      </w:r>
      <w:r w:rsidR="00A84DCA">
        <w:rPr>
          <w:rFonts w:cs="B Badr" w:hint="cs"/>
          <w:sz w:val="32"/>
          <w:szCs w:val="32"/>
          <w:rtl/>
          <w:lang w:bidi="fa-IR"/>
        </w:rPr>
        <w:t>،</w:t>
      </w:r>
      <w:r w:rsidR="00256A90">
        <w:rPr>
          <w:rFonts w:cs="B Badr" w:hint="cs"/>
          <w:sz w:val="32"/>
          <w:szCs w:val="32"/>
          <w:rtl/>
          <w:lang w:bidi="fa-IR"/>
        </w:rPr>
        <w:t xml:space="preserve"> مقدمه می شود</w:t>
      </w:r>
      <w:r w:rsidR="00A84DCA">
        <w:rPr>
          <w:rFonts w:cs="B Badr" w:hint="cs"/>
          <w:sz w:val="32"/>
          <w:szCs w:val="32"/>
          <w:rtl/>
          <w:lang w:bidi="fa-IR"/>
        </w:rPr>
        <w:t>،</w:t>
      </w:r>
      <w:r w:rsidR="00256A90">
        <w:rPr>
          <w:rFonts w:cs="B Badr" w:hint="cs"/>
          <w:sz w:val="32"/>
          <w:szCs w:val="32"/>
          <w:rtl/>
          <w:lang w:bidi="fa-IR"/>
        </w:rPr>
        <w:t xml:space="preserve"> نه حمل اولی ذاتی</w:t>
      </w:r>
      <w:r w:rsidR="00A84DCA">
        <w:rPr>
          <w:rFonts w:cs="B Badr" w:hint="cs"/>
          <w:sz w:val="32"/>
          <w:szCs w:val="32"/>
          <w:rtl/>
          <w:lang w:bidi="fa-IR"/>
        </w:rPr>
        <w:t>؛</w:t>
      </w:r>
      <w:r w:rsidR="00256A90">
        <w:rPr>
          <w:rFonts w:cs="B Badr" w:hint="cs"/>
          <w:sz w:val="32"/>
          <w:szCs w:val="32"/>
          <w:rtl/>
          <w:lang w:bidi="fa-IR"/>
        </w:rPr>
        <w:t xml:space="preserve"> و در مانحن فیه، جزء</w:t>
      </w:r>
      <w:r w:rsidR="00A84DCA">
        <w:rPr>
          <w:rFonts w:cs="B Badr" w:hint="cs"/>
          <w:sz w:val="32"/>
          <w:szCs w:val="32"/>
          <w:rtl/>
          <w:lang w:bidi="fa-IR"/>
        </w:rPr>
        <w:t>،</w:t>
      </w:r>
      <w:r w:rsidR="00256A90">
        <w:rPr>
          <w:rFonts w:cs="B Badr" w:hint="cs"/>
          <w:sz w:val="32"/>
          <w:szCs w:val="32"/>
          <w:rtl/>
          <w:lang w:bidi="fa-IR"/>
        </w:rPr>
        <w:t xml:space="preserve"> بعنوان حمل شایع</w:t>
      </w:r>
      <w:r w:rsidR="00A84DCA">
        <w:rPr>
          <w:rFonts w:cs="B Badr" w:hint="cs"/>
          <w:sz w:val="32"/>
          <w:szCs w:val="32"/>
          <w:rtl/>
          <w:lang w:bidi="fa-IR"/>
        </w:rPr>
        <w:t>،</w:t>
      </w:r>
      <w:r w:rsidR="00256A90">
        <w:rPr>
          <w:rFonts w:cs="B Badr" w:hint="cs"/>
          <w:sz w:val="32"/>
          <w:szCs w:val="32"/>
          <w:rtl/>
          <w:lang w:bidi="fa-IR"/>
        </w:rPr>
        <w:t xml:space="preserve"> چیزی غیر از مرکب</w:t>
      </w:r>
      <w:r w:rsidR="00A84DCA">
        <w:rPr>
          <w:rFonts w:cs="B Badr" w:hint="cs"/>
          <w:sz w:val="32"/>
          <w:szCs w:val="32"/>
          <w:rtl/>
          <w:lang w:bidi="fa-IR"/>
        </w:rPr>
        <w:t>ِ</w:t>
      </w:r>
      <w:r w:rsidR="00256A90">
        <w:rPr>
          <w:rFonts w:cs="B Badr" w:hint="cs"/>
          <w:sz w:val="32"/>
          <w:szCs w:val="32"/>
          <w:rtl/>
          <w:lang w:bidi="fa-IR"/>
        </w:rPr>
        <w:t xml:space="preserve"> ماموربه نیست</w:t>
      </w:r>
      <w:r w:rsidR="00A84DCA">
        <w:rPr>
          <w:rFonts w:cs="B Badr" w:hint="cs"/>
          <w:sz w:val="32"/>
          <w:szCs w:val="32"/>
          <w:rtl/>
          <w:lang w:bidi="fa-IR"/>
        </w:rPr>
        <w:t>؛</w:t>
      </w:r>
      <w:r w:rsidR="00256A90">
        <w:rPr>
          <w:rFonts w:cs="B Badr" w:hint="cs"/>
          <w:sz w:val="32"/>
          <w:szCs w:val="32"/>
          <w:rtl/>
          <w:lang w:bidi="fa-IR"/>
        </w:rPr>
        <w:t xml:space="preserve"> لذا تعد</w:t>
      </w:r>
      <w:r w:rsidR="00A84DCA">
        <w:rPr>
          <w:rFonts w:cs="B Badr" w:hint="cs"/>
          <w:sz w:val="32"/>
          <w:szCs w:val="32"/>
          <w:rtl/>
          <w:lang w:bidi="fa-IR"/>
        </w:rPr>
        <w:t>ّ</w:t>
      </w:r>
      <w:r w:rsidR="00256A90">
        <w:rPr>
          <w:rFonts w:cs="B Badr" w:hint="cs"/>
          <w:sz w:val="32"/>
          <w:szCs w:val="32"/>
          <w:rtl/>
          <w:lang w:bidi="fa-IR"/>
        </w:rPr>
        <w:t>د عنوان و معنون نیز فائده ای ندارد.</w:t>
      </w:r>
      <w:r w:rsidR="00A84DCA">
        <w:rPr>
          <w:rFonts w:cs="B Badr" w:hint="cs"/>
          <w:sz w:val="32"/>
          <w:szCs w:val="32"/>
          <w:rtl/>
          <w:lang w:bidi="fa-IR"/>
        </w:rPr>
        <w:t xml:space="preserve"> در نتیجه اگر أجزاء</w:t>
      </w:r>
      <w:r w:rsidR="00667BDB">
        <w:rPr>
          <w:rFonts w:cs="B Badr" w:hint="cs"/>
          <w:sz w:val="32"/>
          <w:szCs w:val="32"/>
          <w:rtl/>
          <w:lang w:bidi="fa-IR"/>
        </w:rPr>
        <w:t xml:space="preserve"> ماموربه با عنوان مقدمیت</w:t>
      </w:r>
      <w:r w:rsidR="00A84DCA">
        <w:rPr>
          <w:rFonts w:cs="B Badr" w:hint="cs"/>
          <w:sz w:val="32"/>
          <w:szCs w:val="32"/>
          <w:rtl/>
          <w:lang w:bidi="fa-IR"/>
        </w:rPr>
        <w:t>،</w:t>
      </w:r>
      <w:r w:rsidR="00667BDB">
        <w:rPr>
          <w:rFonts w:cs="B Badr" w:hint="cs"/>
          <w:sz w:val="32"/>
          <w:szCs w:val="32"/>
          <w:rtl/>
          <w:lang w:bidi="fa-IR"/>
        </w:rPr>
        <w:t xml:space="preserve"> وجوب غیری کسب کنند، اجتماع مثلین لازم می آید</w:t>
      </w:r>
      <w:r w:rsidR="00A84DCA">
        <w:rPr>
          <w:rFonts w:cs="B Badr" w:hint="cs"/>
          <w:sz w:val="32"/>
          <w:szCs w:val="32"/>
          <w:rtl/>
          <w:lang w:bidi="fa-IR"/>
        </w:rPr>
        <w:t>؛</w:t>
      </w:r>
      <w:r w:rsidR="00667BDB">
        <w:rPr>
          <w:rFonts w:cs="B Badr" w:hint="cs"/>
          <w:sz w:val="32"/>
          <w:szCs w:val="32"/>
          <w:rtl/>
          <w:lang w:bidi="fa-IR"/>
        </w:rPr>
        <w:t xml:space="preserve"> زیرا وجوبی که </w:t>
      </w:r>
      <w:r w:rsidR="00A84DCA">
        <w:rPr>
          <w:rFonts w:cs="B Badr" w:hint="cs"/>
          <w:sz w:val="32"/>
          <w:szCs w:val="32"/>
          <w:rtl/>
          <w:lang w:bidi="fa-IR"/>
        </w:rPr>
        <w:t>به</w:t>
      </w:r>
      <w:r w:rsidR="00667BDB">
        <w:rPr>
          <w:rFonts w:cs="B Badr" w:hint="cs"/>
          <w:sz w:val="32"/>
          <w:szCs w:val="32"/>
          <w:rtl/>
          <w:lang w:bidi="fa-IR"/>
        </w:rPr>
        <w:t xml:space="preserve"> ماموربه تعلق گرفته، همه ی أجزا را مت</w:t>
      </w:r>
      <w:r w:rsidR="00A84DCA">
        <w:rPr>
          <w:rFonts w:cs="B Badr" w:hint="cs"/>
          <w:sz w:val="32"/>
          <w:szCs w:val="32"/>
          <w:rtl/>
          <w:lang w:bidi="fa-IR"/>
        </w:rPr>
        <w:t>ّ</w:t>
      </w:r>
      <w:r w:rsidR="00667BDB">
        <w:rPr>
          <w:rFonts w:cs="B Badr" w:hint="cs"/>
          <w:sz w:val="32"/>
          <w:szCs w:val="32"/>
          <w:rtl/>
          <w:lang w:bidi="fa-IR"/>
        </w:rPr>
        <w:t>صف به واجب نفسی کرده است؛ و اضافه کردن</w:t>
      </w:r>
      <w:r w:rsidR="00A84DCA">
        <w:rPr>
          <w:rFonts w:cs="B Badr" w:hint="cs"/>
          <w:sz w:val="32"/>
          <w:szCs w:val="32"/>
          <w:rtl/>
          <w:lang w:bidi="fa-IR"/>
        </w:rPr>
        <w:t>ِ</w:t>
      </w:r>
      <w:r w:rsidR="00667BDB">
        <w:rPr>
          <w:rFonts w:cs="B Badr" w:hint="cs"/>
          <w:sz w:val="32"/>
          <w:szCs w:val="32"/>
          <w:rtl/>
          <w:lang w:bidi="fa-IR"/>
        </w:rPr>
        <w:t xml:space="preserve"> وجوب غیری به أجزاء، مستلزم اجتماع مثلین است.</w:t>
      </w:r>
    </w:p>
    <w:p w:rsidR="005B3A30" w:rsidRPr="00A84DCA" w:rsidRDefault="005B3A30" w:rsidP="005B3A30">
      <w:pPr>
        <w:bidi/>
        <w:rPr>
          <w:rFonts w:cs="B Badr" w:hint="cs"/>
          <w:color w:val="0070C0"/>
          <w:sz w:val="32"/>
          <w:szCs w:val="32"/>
          <w:rtl/>
          <w:lang w:bidi="fa-IR"/>
        </w:rPr>
      </w:pPr>
      <w:r w:rsidRPr="00A84DCA">
        <w:rPr>
          <w:rFonts w:cs="B Badr" w:hint="cs"/>
          <w:color w:val="0070C0"/>
          <w:sz w:val="32"/>
          <w:szCs w:val="32"/>
          <w:rtl/>
          <w:lang w:bidi="fa-IR"/>
        </w:rPr>
        <w:t>نکته</w:t>
      </w:r>
    </w:p>
    <w:p w:rsidR="005B3A30" w:rsidRDefault="005B3A30" w:rsidP="005B3A30">
      <w:pPr>
        <w:bidi/>
        <w:rPr>
          <w:rFonts w:cs="B Badr" w:hint="cs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أجزاء ماموربه بالنسبه با مرکب، لابشرط اند؛ و خود مرکب با لحاظ أجزاء، بشرط شیئ است.</w:t>
      </w:r>
      <w:r w:rsidR="002C5EC8">
        <w:rPr>
          <w:rFonts w:cs="B Badr" w:hint="cs"/>
          <w:sz w:val="32"/>
          <w:szCs w:val="32"/>
          <w:rtl/>
          <w:lang w:bidi="fa-IR"/>
        </w:rPr>
        <w:t xml:space="preserve"> </w:t>
      </w:r>
    </w:p>
    <w:p w:rsidR="002C5EC8" w:rsidRPr="00A84DCA" w:rsidRDefault="002C5EC8" w:rsidP="002C5EC8">
      <w:pPr>
        <w:bidi/>
        <w:rPr>
          <w:rFonts w:cs="B Badr" w:hint="cs"/>
          <w:color w:val="0070C0"/>
          <w:sz w:val="32"/>
          <w:szCs w:val="32"/>
          <w:rtl/>
          <w:lang w:bidi="fa-IR"/>
        </w:rPr>
      </w:pPr>
      <w:r w:rsidRPr="00A84DCA">
        <w:rPr>
          <w:rFonts w:cs="B Badr" w:hint="cs"/>
          <w:color w:val="0070C0"/>
          <w:sz w:val="32"/>
          <w:szCs w:val="32"/>
          <w:rtl/>
          <w:lang w:bidi="fa-IR"/>
        </w:rPr>
        <w:t>إن قلت</w:t>
      </w:r>
    </w:p>
    <w:p w:rsidR="002C5EC8" w:rsidRDefault="009370EA" w:rsidP="009370EA">
      <w:pPr>
        <w:bidi/>
        <w:rPr>
          <w:rFonts w:cs="B Badr" w:hint="cs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در علم معقول</w:t>
      </w:r>
      <w:r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</w:t>
      </w:r>
      <w:r w:rsidR="002C5EC8">
        <w:rPr>
          <w:rFonts w:cs="B Badr" w:hint="cs"/>
          <w:sz w:val="32"/>
          <w:szCs w:val="32"/>
          <w:rtl/>
          <w:lang w:bidi="fa-IR"/>
        </w:rPr>
        <w:t>جزء، عبارت است از ماهیت</w:t>
      </w:r>
      <w:r>
        <w:rPr>
          <w:rFonts w:cs="B Badr" w:hint="cs"/>
          <w:sz w:val="32"/>
          <w:szCs w:val="32"/>
          <w:rtl/>
          <w:lang w:bidi="fa-IR"/>
        </w:rPr>
        <w:t>ِ</w:t>
      </w:r>
      <w:r w:rsidR="002C5EC8">
        <w:rPr>
          <w:rFonts w:cs="B Badr" w:hint="cs"/>
          <w:sz w:val="32"/>
          <w:szCs w:val="32"/>
          <w:rtl/>
          <w:lang w:bidi="fa-IR"/>
        </w:rPr>
        <w:t xml:space="preserve"> بشرط لا</w:t>
      </w:r>
      <w:r>
        <w:rPr>
          <w:rFonts w:cs="B Badr" w:hint="cs"/>
          <w:sz w:val="32"/>
          <w:szCs w:val="32"/>
          <w:rtl/>
          <w:lang w:bidi="fa-IR"/>
        </w:rPr>
        <w:t>،</w:t>
      </w:r>
      <w:r w:rsidR="002C5EC8">
        <w:rPr>
          <w:rFonts w:cs="B Badr" w:hint="cs"/>
          <w:sz w:val="32"/>
          <w:szCs w:val="32"/>
          <w:rtl/>
          <w:lang w:bidi="fa-IR"/>
        </w:rPr>
        <w:t xml:space="preserve"> نه </w:t>
      </w:r>
      <w:r>
        <w:rPr>
          <w:rFonts w:cs="B Badr" w:hint="cs"/>
          <w:sz w:val="32"/>
          <w:szCs w:val="32"/>
          <w:rtl/>
          <w:lang w:bidi="fa-IR"/>
        </w:rPr>
        <w:t xml:space="preserve">ماهیتِ </w:t>
      </w:r>
      <w:r w:rsidR="002C5EC8">
        <w:rPr>
          <w:rFonts w:cs="B Badr" w:hint="cs"/>
          <w:sz w:val="32"/>
          <w:szCs w:val="32"/>
          <w:rtl/>
          <w:lang w:bidi="fa-IR"/>
        </w:rPr>
        <w:t>لابشرط.</w:t>
      </w:r>
    </w:p>
    <w:p w:rsidR="002C5EC8" w:rsidRPr="00A84DCA" w:rsidRDefault="002C5EC8" w:rsidP="002C5EC8">
      <w:pPr>
        <w:bidi/>
        <w:rPr>
          <w:rFonts w:cs="B Badr" w:hint="cs"/>
          <w:color w:val="0070C0"/>
          <w:sz w:val="32"/>
          <w:szCs w:val="32"/>
          <w:rtl/>
          <w:lang w:bidi="fa-IR"/>
        </w:rPr>
      </w:pPr>
      <w:r w:rsidRPr="00A84DCA">
        <w:rPr>
          <w:rFonts w:cs="B Badr" w:hint="cs"/>
          <w:color w:val="0070C0"/>
          <w:sz w:val="32"/>
          <w:szCs w:val="32"/>
          <w:rtl/>
          <w:lang w:bidi="fa-IR"/>
        </w:rPr>
        <w:t>قلت</w:t>
      </w:r>
    </w:p>
    <w:p w:rsidR="002C5EC8" w:rsidRDefault="002C5EC8" w:rsidP="009370EA">
      <w:pPr>
        <w:bidi/>
        <w:rPr>
          <w:rFonts w:cs="B Badr" w:hint="cs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آخوند در کفایه، جزء را بالنسبه با مرکب سنجید</w:t>
      </w:r>
      <w:r w:rsidR="009370EA">
        <w:rPr>
          <w:rFonts w:cs="B Badr" w:hint="cs"/>
          <w:sz w:val="32"/>
          <w:szCs w:val="32"/>
          <w:rtl/>
          <w:lang w:bidi="fa-IR"/>
        </w:rPr>
        <w:t>، لذا فرمود ماهیتِ لابشرط</w:t>
      </w:r>
      <w:r>
        <w:rPr>
          <w:rFonts w:cs="B Badr" w:hint="cs"/>
          <w:sz w:val="32"/>
          <w:szCs w:val="32"/>
          <w:rtl/>
          <w:lang w:bidi="fa-IR"/>
        </w:rPr>
        <w:t xml:space="preserve">؛ ولی در علم معقول، نسبت سنجی بین جزء خارجی و جزء تحلیلی </w:t>
      </w:r>
      <w:r w:rsidR="009370EA">
        <w:rPr>
          <w:rFonts w:cs="B Badr" w:hint="cs"/>
          <w:sz w:val="32"/>
          <w:szCs w:val="32"/>
          <w:rtl/>
          <w:lang w:bidi="fa-IR"/>
        </w:rPr>
        <w:t>می باشد</w:t>
      </w:r>
      <w:r>
        <w:rPr>
          <w:rFonts w:cs="B Badr" w:hint="cs"/>
          <w:sz w:val="32"/>
          <w:szCs w:val="32"/>
          <w:rtl/>
          <w:lang w:bidi="fa-IR"/>
        </w:rPr>
        <w:t>. فلاسفه می گویند: جزء خارجی</w:t>
      </w:r>
      <w:r w:rsidR="00BD7992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عبارت است از ماهیت</w:t>
      </w:r>
      <w:r w:rsidR="00BD7992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بشرط لا، و جزء تحلیلی</w:t>
      </w:r>
      <w:r w:rsidR="00BD7992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عبارت است از ماهیت</w:t>
      </w:r>
      <w:r w:rsidR="00BD7992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لابشرط.</w:t>
      </w:r>
    </w:p>
    <w:p w:rsidR="002C5EC8" w:rsidRDefault="002C5EC8" w:rsidP="002C5EC8">
      <w:pPr>
        <w:bidi/>
        <w:rPr>
          <w:rFonts w:cs="B Badr" w:hint="cs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این بیان، دو اصطلاح فلسفی و منطقی را توضیح می دهد:</w:t>
      </w:r>
    </w:p>
    <w:p w:rsidR="002C5EC8" w:rsidRDefault="002C5EC8" w:rsidP="002C5EC8">
      <w:pPr>
        <w:bidi/>
        <w:rPr>
          <w:rFonts w:cs="B Badr" w:hint="cs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اما اصطلاح فلسفی، </w:t>
      </w:r>
      <w:r w:rsidR="00BD7992">
        <w:rPr>
          <w:rFonts w:cs="B Badr" w:hint="cs"/>
          <w:sz w:val="32"/>
          <w:szCs w:val="32"/>
          <w:rtl/>
          <w:lang w:bidi="fa-IR"/>
        </w:rPr>
        <w:t>«</w:t>
      </w:r>
      <w:r>
        <w:rPr>
          <w:rFonts w:cs="B Badr" w:hint="cs"/>
          <w:sz w:val="32"/>
          <w:szCs w:val="32"/>
          <w:rtl/>
          <w:lang w:bidi="fa-IR"/>
        </w:rPr>
        <w:t>هیولا و صورت</w:t>
      </w:r>
      <w:r w:rsidR="00BD7992">
        <w:rPr>
          <w:rFonts w:cs="B Badr" w:hint="cs"/>
          <w:sz w:val="32"/>
          <w:szCs w:val="32"/>
          <w:rtl/>
          <w:lang w:bidi="fa-IR"/>
        </w:rPr>
        <w:t>»</w:t>
      </w:r>
      <w:r>
        <w:rPr>
          <w:rFonts w:cs="B Badr" w:hint="cs"/>
          <w:sz w:val="32"/>
          <w:szCs w:val="32"/>
          <w:rtl/>
          <w:lang w:bidi="fa-IR"/>
        </w:rPr>
        <w:t xml:space="preserve"> است؛ هیولا</w:t>
      </w:r>
      <w:r w:rsidR="00BD7992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همان جنس در منطق است؛ و صورت</w:t>
      </w:r>
      <w:r w:rsidR="00BD7992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همان فصل است. این دو(جنس و فصل)، به دو صورت بیان شده اند: «هیولا و صورت</w:t>
      </w:r>
      <w:r w:rsidR="00D76C69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خارجی» و «هیولا و صورت</w:t>
      </w:r>
      <w:r w:rsidR="00D76C69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تحلیلی(مفهومی)».</w:t>
      </w:r>
    </w:p>
    <w:p w:rsidR="002A5BF1" w:rsidRDefault="002216E5" w:rsidP="002A5BF1">
      <w:pPr>
        <w:bidi/>
        <w:rPr>
          <w:rFonts w:cs="B Badr" w:hint="cs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در </w:t>
      </w:r>
      <w:r w:rsidR="002C5EC8">
        <w:rPr>
          <w:rFonts w:cs="B Badr" w:hint="cs"/>
          <w:sz w:val="32"/>
          <w:szCs w:val="32"/>
          <w:rtl/>
          <w:lang w:bidi="fa-IR"/>
        </w:rPr>
        <w:t xml:space="preserve">صورت اول، </w:t>
      </w:r>
      <w:r>
        <w:rPr>
          <w:rFonts w:cs="B Badr" w:hint="cs"/>
          <w:sz w:val="32"/>
          <w:szCs w:val="32"/>
          <w:rtl/>
          <w:lang w:bidi="fa-IR"/>
        </w:rPr>
        <w:t>هیولا عبارت است از جنس</w:t>
      </w:r>
      <w:r w:rsidR="00BD7992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بشرط لا(عدم حمل یا عدم انضمام)؛ و صورت عبارت است از فصل</w:t>
      </w:r>
      <w:r w:rsidR="00BD7992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بشرط لا.</w:t>
      </w:r>
    </w:p>
    <w:p w:rsidR="002A5BF1" w:rsidRPr="00D76C69" w:rsidRDefault="002A5BF1" w:rsidP="00BD7992">
      <w:pPr>
        <w:bidi/>
        <w:rPr>
          <w:rFonts w:cs="B Badr" w:hint="cs"/>
          <w:sz w:val="32"/>
          <w:szCs w:val="32"/>
          <w:rtl/>
          <w:lang w:bidi="fa-IR"/>
        </w:rPr>
      </w:pPr>
      <w:r w:rsidRPr="00D76C69">
        <w:rPr>
          <w:rFonts w:cs="B Badr" w:hint="cs"/>
          <w:sz w:val="32"/>
          <w:szCs w:val="32"/>
          <w:rtl/>
          <w:lang w:bidi="fa-IR"/>
        </w:rPr>
        <w:t xml:space="preserve">مثلا در مثال </w:t>
      </w:r>
      <w:r w:rsidR="00A47F2C">
        <w:rPr>
          <w:rFonts w:cs="B Badr" w:hint="cs"/>
          <w:sz w:val="32"/>
          <w:szCs w:val="32"/>
          <w:rtl/>
          <w:lang w:bidi="fa-IR"/>
        </w:rPr>
        <w:t>«</w:t>
      </w:r>
      <w:r w:rsidRPr="00D76C69">
        <w:rPr>
          <w:rFonts w:cs="B Badr" w:hint="cs"/>
          <w:sz w:val="32"/>
          <w:szCs w:val="32"/>
          <w:rtl/>
          <w:lang w:bidi="fa-IR"/>
        </w:rPr>
        <w:t>حیوان ناطق</w:t>
      </w:r>
      <w:r w:rsidR="00A47F2C">
        <w:rPr>
          <w:rFonts w:cs="B Badr" w:hint="cs"/>
          <w:sz w:val="32"/>
          <w:szCs w:val="32"/>
          <w:rtl/>
          <w:lang w:bidi="fa-IR"/>
        </w:rPr>
        <w:t>»</w:t>
      </w:r>
      <w:r w:rsidRPr="00D76C69">
        <w:rPr>
          <w:rFonts w:cs="B Badr" w:hint="cs"/>
          <w:sz w:val="32"/>
          <w:szCs w:val="32"/>
          <w:rtl/>
          <w:lang w:bidi="fa-IR"/>
        </w:rPr>
        <w:t>: حیوان</w:t>
      </w:r>
      <w:r w:rsidR="00A47F2C">
        <w:rPr>
          <w:rFonts w:cs="B Badr" w:hint="cs"/>
          <w:sz w:val="32"/>
          <w:szCs w:val="32"/>
          <w:rtl/>
          <w:lang w:bidi="fa-IR"/>
        </w:rPr>
        <w:t>ِ</w:t>
      </w:r>
      <w:r w:rsidRPr="00D76C69">
        <w:rPr>
          <w:rFonts w:cs="B Badr" w:hint="cs"/>
          <w:sz w:val="32"/>
          <w:szCs w:val="32"/>
          <w:rtl/>
          <w:lang w:bidi="fa-IR"/>
        </w:rPr>
        <w:t xml:space="preserve"> بشرط لا، هیو</w:t>
      </w:r>
      <w:r w:rsidR="00D76C69" w:rsidRPr="00D76C69">
        <w:rPr>
          <w:rFonts w:cs="B Badr" w:hint="cs"/>
          <w:sz w:val="32"/>
          <w:szCs w:val="32"/>
          <w:rtl/>
          <w:lang w:bidi="fa-IR"/>
        </w:rPr>
        <w:t>ل</w:t>
      </w:r>
      <w:r w:rsidR="00BD7992">
        <w:rPr>
          <w:rFonts w:cs="B Badr" w:hint="cs"/>
          <w:sz w:val="32"/>
          <w:szCs w:val="32"/>
          <w:rtl/>
          <w:lang w:bidi="fa-IR"/>
        </w:rPr>
        <w:t>ا است و ناطق</w:t>
      </w:r>
      <w:r w:rsidR="00A47F2C">
        <w:rPr>
          <w:rFonts w:cs="B Badr" w:hint="cs"/>
          <w:sz w:val="32"/>
          <w:szCs w:val="32"/>
          <w:rtl/>
          <w:lang w:bidi="fa-IR"/>
        </w:rPr>
        <w:t>ِ</w:t>
      </w:r>
      <w:r w:rsidR="00BD7992">
        <w:rPr>
          <w:rFonts w:cs="B Badr" w:hint="cs"/>
          <w:sz w:val="32"/>
          <w:szCs w:val="32"/>
          <w:rtl/>
          <w:lang w:bidi="fa-IR"/>
        </w:rPr>
        <w:t xml:space="preserve"> بشرط لا، صورت است؛</w:t>
      </w:r>
    </w:p>
    <w:p w:rsidR="001D6CAA" w:rsidRPr="001D6CAA" w:rsidRDefault="001D6CAA" w:rsidP="001D6CAA">
      <w:pPr>
        <w:bidi/>
        <w:rPr>
          <w:rFonts w:cs="B Badr" w:hint="cs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در اصطلاحِ فلسفی،</w:t>
      </w:r>
      <w:r w:rsidRPr="001D6CAA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به هیولا و صورتِ خارجی، همان </w:t>
      </w:r>
      <w:r w:rsidR="00261922">
        <w:rPr>
          <w:rFonts w:cs="B Badr" w:hint="cs"/>
          <w:color w:val="000000" w:themeColor="text1"/>
          <w:sz w:val="32"/>
          <w:szCs w:val="32"/>
          <w:rtl/>
          <w:lang w:bidi="fa-IR"/>
        </w:rPr>
        <w:t>«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هیولا و صورت</w:t>
      </w:r>
      <w:r w:rsidR="00261922">
        <w:rPr>
          <w:rFonts w:cs="B Badr" w:hint="cs"/>
          <w:color w:val="000000" w:themeColor="text1"/>
          <w:sz w:val="32"/>
          <w:szCs w:val="32"/>
          <w:rtl/>
          <w:lang w:bidi="fa-IR"/>
        </w:rPr>
        <w:t>»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گفته می شود، و به هیولا و صورتِ تحلیلی، </w:t>
      </w:r>
      <w:r w:rsidR="00261922">
        <w:rPr>
          <w:rFonts w:cs="B Badr" w:hint="cs"/>
          <w:color w:val="000000" w:themeColor="text1"/>
          <w:sz w:val="32"/>
          <w:szCs w:val="32"/>
          <w:rtl/>
          <w:lang w:bidi="fa-IR"/>
        </w:rPr>
        <w:t>«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جنس و فصل</w:t>
      </w:r>
      <w:r w:rsidR="00261922">
        <w:rPr>
          <w:rFonts w:cs="B Badr" w:hint="cs"/>
          <w:color w:val="000000" w:themeColor="text1"/>
          <w:sz w:val="32"/>
          <w:szCs w:val="32"/>
          <w:rtl/>
          <w:lang w:bidi="fa-IR"/>
        </w:rPr>
        <w:t>»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گفته می شود.</w:t>
      </w:r>
    </w:p>
    <w:p w:rsidR="00A47F2C" w:rsidRPr="00D76C69" w:rsidRDefault="00D76C69" w:rsidP="00A47F2C">
      <w:pPr>
        <w:bidi/>
        <w:rPr>
          <w:rFonts w:cs="B Badr"/>
          <w:color w:val="FF0000"/>
          <w:sz w:val="32"/>
          <w:szCs w:val="32"/>
          <w:lang w:bidi="fa-IR"/>
        </w:rPr>
      </w:pPr>
      <w:r w:rsidRPr="00D76C69">
        <w:rPr>
          <w:rFonts w:cs="B Badr" w:hint="cs"/>
          <w:color w:val="FF0000"/>
          <w:sz w:val="32"/>
          <w:szCs w:val="32"/>
          <w:rtl/>
          <w:lang w:bidi="fa-IR"/>
        </w:rPr>
        <w:t>(پایان)</w:t>
      </w:r>
      <w:bookmarkStart w:id="0" w:name="_GoBack"/>
      <w:bookmarkEnd w:id="0"/>
    </w:p>
    <w:sectPr w:rsidR="00A47F2C" w:rsidRPr="00D76C69" w:rsidSect="00903F02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266" w:rsidRDefault="008D3266" w:rsidP="00903F02">
      <w:r>
        <w:separator/>
      </w:r>
    </w:p>
  </w:endnote>
  <w:endnote w:type="continuationSeparator" w:id="0">
    <w:p w:rsidR="008D3266" w:rsidRDefault="008D3266" w:rsidP="00903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266" w:rsidRDefault="008D3266" w:rsidP="00903F02">
      <w:r>
        <w:separator/>
      </w:r>
    </w:p>
  </w:footnote>
  <w:footnote w:type="continuationSeparator" w:id="0">
    <w:p w:rsidR="008D3266" w:rsidRDefault="008D3266" w:rsidP="00903F02">
      <w:r>
        <w:continuationSeparator/>
      </w:r>
    </w:p>
  </w:footnote>
  <w:footnote w:id="1">
    <w:p w:rsidR="008E1D24" w:rsidRPr="005B3A30" w:rsidRDefault="008E1D24" w:rsidP="008E1D24">
      <w:pPr>
        <w:pStyle w:val="FootnoteText"/>
        <w:bidi/>
        <w:rPr>
          <w:rFonts w:cs="B Badr" w:hint="cs"/>
          <w:sz w:val="24"/>
          <w:szCs w:val="24"/>
          <w:rtl/>
          <w:lang w:bidi="fa-IR"/>
        </w:rPr>
      </w:pPr>
      <w:r w:rsidRPr="005B3A30">
        <w:rPr>
          <w:rStyle w:val="FootnoteReference"/>
          <w:rFonts w:cs="B Badr"/>
          <w:sz w:val="24"/>
          <w:szCs w:val="24"/>
        </w:rPr>
        <w:footnoteRef/>
      </w:r>
      <w:r w:rsidRPr="005B3A30">
        <w:rPr>
          <w:rFonts w:cs="B Badr"/>
          <w:sz w:val="24"/>
          <w:szCs w:val="24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.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تحف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العقول،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النص،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ص</w:t>
      </w:r>
      <w:r w:rsidRPr="005B3A30">
        <w:rPr>
          <w:rFonts w:cs="B Badr"/>
          <w:sz w:val="24"/>
          <w:szCs w:val="24"/>
          <w:rtl/>
          <w:lang w:bidi="fa-IR"/>
        </w:rPr>
        <w:t>: 483</w:t>
      </w:r>
      <w:r w:rsidRPr="005B3A30">
        <w:rPr>
          <w:rFonts w:cs="B Badr" w:hint="cs"/>
          <w:sz w:val="24"/>
          <w:szCs w:val="24"/>
          <w:rtl/>
          <w:lang w:bidi="fa-IR"/>
        </w:rPr>
        <w:t>.</w:t>
      </w:r>
    </w:p>
  </w:footnote>
  <w:footnote w:id="2">
    <w:p w:rsidR="005B3A30" w:rsidRPr="005B3A30" w:rsidRDefault="005B3A30" w:rsidP="005B3A30">
      <w:pPr>
        <w:pStyle w:val="FootnoteText"/>
        <w:bidi/>
        <w:rPr>
          <w:rFonts w:cs="B Badr" w:hint="cs"/>
          <w:sz w:val="24"/>
          <w:szCs w:val="24"/>
          <w:rtl/>
          <w:lang w:bidi="fa-IR"/>
        </w:rPr>
      </w:pPr>
      <w:r w:rsidRPr="005B3A30">
        <w:rPr>
          <w:rStyle w:val="FootnoteReference"/>
          <w:rFonts w:cs="B Badr"/>
          <w:sz w:val="24"/>
          <w:szCs w:val="24"/>
        </w:rPr>
        <w:footnoteRef/>
      </w:r>
      <w:r w:rsidRPr="005B3A30">
        <w:rPr>
          <w:rFonts w:cs="B Badr"/>
          <w:sz w:val="24"/>
          <w:szCs w:val="24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.</w:t>
      </w:r>
      <w:r w:rsidRPr="005B3A30">
        <w:rPr>
          <w:rFonts w:cs="B Badr" w:hint="cs"/>
          <w:sz w:val="24"/>
          <w:szCs w:val="24"/>
          <w:rtl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أحدها</w:t>
      </w:r>
      <w:r w:rsidRPr="005B3A30">
        <w:rPr>
          <w:rFonts w:cs="B Badr"/>
          <w:sz w:val="24"/>
          <w:szCs w:val="24"/>
          <w:rtl/>
          <w:lang w:bidi="fa-IR"/>
        </w:rPr>
        <w:t xml:space="preserve">: </w:t>
      </w:r>
      <w:r w:rsidRPr="005B3A30">
        <w:rPr>
          <w:rFonts w:cs="B Badr" w:hint="cs"/>
          <w:sz w:val="24"/>
          <w:szCs w:val="24"/>
          <w:rtl/>
          <w:lang w:bidi="fa-IR"/>
        </w:rPr>
        <w:t>أنّه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يجري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الكلام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المذكور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في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وجوب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المقدّمة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و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عدمه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بالنسبة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إلى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أجزاء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الواجب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أيضا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نظرا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إلى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توقّف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وجود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الكلّ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على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وجودها،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فلا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بدّ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من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الإتيان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بها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لأجل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أداء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الكلّ،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فحينئذ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يجب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الإتيان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بها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لأجل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أدائه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بناءا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على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القول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بوجوب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المقدّمة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و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لا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يجب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الإتيان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بها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بناءا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على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عدم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وجوبها،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فالحال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فيها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كالحال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في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المقدّمات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من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غير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فرق،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فالوجوب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المتعلّق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بها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على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القول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بوجوب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المقدّمة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توصّلي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أيضا،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و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دلالة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وجوب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الكلّ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على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وجوبها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بالاستلزام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العقلي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كالمقدّمات</w:t>
      </w:r>
      <w:r w:rsidRPr="005B3A30">
        <w:rPr>
          <w:rFonts w:cs="B Badr"/>
          <w:sz w:val="24"/>
          <w:szCs w:val="24"/>
          <w:rtl/>
          <w:lang w:bidi="fa-IR"/>
        </w:rPr>
        <w:t>.</w:t>
      </w:r>
      <w:r w:rsidRPr="005B3A30">
        <w:rPr>
          <w:rFonts w:cs="B Badr" w:hint="cs"/>
          <w:sz w:val="24"/>
          <w:szCs w:val="24"/>
          <w:rtl/>
          <w:lang w:bidi="fa-IR"/>
        </w:rPr>
        <w:t>..(هداية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المسترشدين</w:t>
      </w:r>
      <w:r w:rsidRPr="005B3A30">
        <w:rPr>
          <w:rFonts w:cs="B Badr"/>
          <w:sz w:val="24"/>
          <w:szCs w:val="24"/>
          <w:rtl/>
          <w:lang w:bidi="fa-IR"/>
        </w:rPr>
        <w:t xml:space="preserve"> ( </w:t>
      </w:r>
      <w:r w:rsidRPr="005B3A30">
        <w:rPr>
          <w:rFonts w:cs="B Badr" w:hint="cs"/>
          <w:sz w:val="24"/>
          <w:szCs w:val="24"/>
          <w:rtl/>
          <w:lang w:bidi="fa-IR"/>
        </w:rPr>
        <w:t>طبع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جديد</w:t>
      </w:r>
      <w:r w:rsidRPr="005B3A30">
        <w:rPr>
          <w:rFonts w:cs="B Badr"/>
          <w:sz w:val="24"/>
          <w:szCs w:val="24"/>
          <w:rtl/>
          <w:lang w:bidi="fa-IR"/>
        </w:rPr>
        <w:t xml:space="preserve"> )</w:t>
      </w:r>
      <w:r w:rsidRPr="005B3A30">
        <w:rPr>
          <w:rFonts w:cs="B Badr" w:hint="cs"/>
          <w:sz w:val="24"/>
          <w:szCs w:val="24"/>
          <w:rtl/>
          <w:lang w:bidi="fa-IR"/>
        </w:rPr>
        <w:t>،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ج‏</w:t>
      </w:r>
      <w:r w:rsidRPr="005B3A30">
        <w:rPr>
          <w:rFonts w:cs="B Badr"/>
          <w:sz w:val="24"/>
          <w:szCs w:val="24"/>
          <w:rtl/>
          <w:lang w:bidi="fa-IR"/>
        </w:rPr>
        <w:t>2</w:t>
      </w:r>
      <w:r w:rsidRPr="005B3A30">
        <w:rPr>
          <w:rFonts w:cs="B Badr" w:hint="cs"/>
          <w:sz w:val="24"/>
          <w:szCs w:val="24"/>
          <w:rtl/>
          <w:lang w:bidi="fa-IR"/>
        </w:rPr>
        <w:t>،</w:t>
      </w:r>
      <w:r w:rsidRPr="005B3A30">
        <w:rPr>
          <w:rFonts w:cs="B Badr"/>
          <w:sz w:val="24"/>
          <w:szCs w:val="24"/>
          <w:rtl/>
          <w:lang w:bidi="fa-IR"/>
        </w:rPr>
        <w:t xml:space="preserve"> </w:t>
      </w:r>
      <w:r w:rsidRPr="005B3A30">
        <w:rPr>
          <w:rFonts w:cs="B Badr" w:hint="cs"/>
          <w:sz w:val="24"/>
          <w:szCs w:val="24"/>
          <w:rtl/>
          <w:lang w:bidi="fa-IR"/>
        </w:rPr>
        <w:t>ص</w:t>
      </w:r>
      <w:r w:rsidRPr="005B3A30">
        <w:rPr>
          <w:rFonts w:cs="B Badr"/>
          <w:sz w:val="24"/>
          <w:szCs w:val="24"/>
          <w:rtl/>
          <w:lang w:bidi="fa-IR"/>
        </w:rPr>
        <w:t>: 164</w:t>
      </w:r>
      <w:r w:rsidRPr="005B3A30">
        <w:rPr>
          <w:rFonts w:cs="B Badr" w:hint="cs"/>
          <w:sz w:val="24"/>
          <w:szCs w:val="24"/>
          <w:rtl/>
          <w:lang w:bidi="fa-IR"/>
        </w:rPr>
        <w:t>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F02"/>
    <w:rsid w:val="00006473"/>
    <w:rsid w:val="000445AA"/>
    <w:rsid w:val="000840A1"/>
    <w:rsid w:val="001D6CAA"/>
    <w:rsid w:val="001F12EE"/>
    <w:rsid w:val="002216E5"/>
    <w:rsid w:val="002237B0"/>
    <w:rsid w:val="00256A90"/>
    <w:rsid w:val="00261922"/>
    <w:rsid w:val="002A5BF1"/>
    <w:rsid w:val="002C5EC8"/>
    <w:rsid w:val="00502D50"/>
    <w:rsid w:val="005B3A30"/>
    <w:rsid w:val="00667BDB"/>
    <w:rsid w:val="008C3A80"/>
    <w:rsid w:val="008D3266"/>
    <w:rsid w:val="008E1D24"/>
    <w:rsid w:val="00903F02"/>
    <w:rsid w:val="009370EA"/>
    <w:rsid w:val="009B4DC8"/>
    <w:rsid w:val="00A47F2C"/>
    <w:rsid w:val="00A84DCA"/>
    <w:rsid w:val="00B50D8B"/>
    <w:rsid w:val="00BD7992"/>
    <w:rsid w:val="00C17283"/>
    <w:rsid w:val="00D064C9"/>
    <w:rsid w:val="00D7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03F0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3F0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03F0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03F0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3F0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03F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</dc:creator>
  <cp:lastModifiedBy>HOSEIN</cp:lastModifiedBy>
  <cp:revision>19</cp:revision>
  <dcterms:created xsi:type="dcterms:W3CDTF">2019-03-13T09:33:00Z</dcterms:created>
  <dcterms:modified xsi:type="dcterms:W3CDTF">2019-03-13T13:29:00Z</dcterms:modified>
</cp:coreProperties>
</file>